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99" w:rsidRDefault="00233F99" w:rsidP="00D5197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  <w:r>
        <w:rPr>
          <w:rFonts w:ascii="Times New Roman" w:hAnsi="Times New Roman" w:cs="Times New Roman"/>
          <w:sz w:val="28"/>
          <w:szCs w:val="28"/>
        </w:rPr>
        <w:br/>
        <w:t xml:space="preserve">АДМИНИСТРАЦИЯ НОВОПЕРШИНСКОГО СЕЛЬСОВЕТА </w:t>
      </w:r>
    </w:p>
    <w:p w:rsidR="00233F99" w:rsidRPr="00D5197C" w:rsidRDefault="00233F99" w:rsidP="00D5197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КУРСКОЙ ОБЛАСТИ </w:t>
      </w:r>
    </w:p>
    <w:p w:rsidR="00233F99" w:rsidRPr="00D5197C" w:rsidRDefault="00233F99" w:rsidP="00D5197C">
      <w:pPr>
        <w:pStyle w:val="ConsPlusTitle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197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33F99" w:rsidRDefault="00233F99" w:rsidP="00D519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33F99" w:rsidRPr="00D5197C" w:rsidRDefault="00233F99" w:rsidP="00D519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мая  2018 года №  28</w:t>
      </w:r>
    </w:p>
    <w:p w:rsidR="00233F99" w:rsidRDefault="00233F99" w:rsidP="00D5197C">
      <w:pPr>
        <w:pStyle w:val="ConsPlusTitle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197C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размещении нестационарных торговых объектов на территории муниципального образования «Новопершинский сельсовет» Дмитриевского района Курской облвсти 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97C">
        <w:rPr>
          <w:rFonts w:ascii="Times New Roman" w:hAnsi="Times New Roman" w:cs="Times New Roman"/>
          <w:sz w:val="28"/>
          <w:szCs w:val="28"/>
        </w:rPr>
        <w:t xml:space="preserve">В целях упорядочения размещения нестационарных торговых объектов на территории муниципального образования, улучшения архитектурно-художественного облика, обеспечения надлежащего санитарного состояния в муниципальном образовании, в соответствии с Федеральным </w:t>
      </w:r>
      <w:hyperlink r:id="rId4" w:history="1">
        <w:r w:rsidRPr="00D5197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197C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Федеральным </w:t>
      </w:r>
      <w:hyperlink r:id="rId5" w:history="1">
        <w:r w:rsidRPr="00D5197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197C">
        <w:rPr>
          <w:rFonts w:ascii="Times New Roman" w:hAnsi="Times New Roman" w:cs="Times New Roman"/>
          <w:sz w:val="28"/>
          <w:szCs w:val="28"/>
        </w:rPr>
        <w:t xml:space="preserve"> от 28 декабря 2009 года N 381-ФЗ "Об основах государственного регулирования торговой деятельности в Российской Федерации", </w:t>
      </w:r>
      <w:r>
        <w:rPr>
          <w:rFonts w:ascii="Times New Roman" w:hAnsi="Times New Roman" w:cs="Times New Roman"/>
          <w:sz w:val="28"/>
          <w:szCs w:val="28"/>
        </w:rPr>
        <w:t>Администрация Новопершинского сельсовета Дмитриевского района ПОСТАНОВЛЯЕТ:</w:t>
      </w:r>
    </w:p>
    <w:p w:rsidR="00233F99" w:rsidRPr="00D5197C" w:rsidRDefault="00233F99" w:rsidP="00D5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97C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36" w:history="1">
        <w:r w:rsidRPr="00D5197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D5197C">
        <w:rPr>
          <w:rFonts w:ascii="Times New Roman" w:hAnsi="Times New Roman" w:cs="Times New Roman"/>
          <w:sz w:val="28"/>
          <w:szCs w:val="28"/>
        </w:rPr>
        <w:t xml:space="preserve"> о размещении нестационарных торговых объектов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«Новопершинский сельсовет» Дмитриевского района</w:t>
      </w:r>
      <w:r w:rsidRPr="00D5197C">
        <w:rPr>
          <w:rFonts w:ascii="Times New Roman" w:hAnsi="Times New Roman" w:cs="Times New Roman"/>
          <w:sz w:val="28"/>
          <w:szCs w:val="28"/>
        </w:rPr>
        <w:t>.</w:t>
      </w:r>
    </w:p>
    <w:p w:rsidR="00233F99" w:rsidRPr="00D5197C" w:rsidRDefault="00233F99" w:rsidP="00D5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97C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на информационных стендах администрации и разместить на офици</w:t>
      </w:r>
      <w:r>
        <w:rPr>
          <w:rFonts w:ascii="Times New Roman" w:hAnsi="Times New Roman" w:cs="Times New Roman"/>
          <w:sz w:val="28"/>
          <w:szCs w:val="28"/>
        </w:rPr>
        <w:t xml:space="preserve">альном сайте Администрации Новопершинского сельсовета </w:t>
      </w:r>
      <w:r w:rsidRPr="00D5197C">
        <w:rPr>
          <w:rFonts w:ascii="Times New Roman" w:hAnsi="Times New Roman" w:cs="Times New Roman"/>
          <w:sz w:val="28"/>
          <w:szCs w:val="28"/>
        </w:rPr>
        <w:t>.</w:t>
      </w:r>
    </w:p>
    <w:p w:rsidR="00233F99" w:rsidRPr="00D5197C" w:rsidRDefault="00233F99" w:rsidP="00D5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97C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</w:t>
      </w:r>
      <w:r>
        <w:rPr>
          <w:rFonts w:ascii="Times New Roman" w:hAnsi="Times New Roman" w:cs="Times New Roman"/>
          <w:sz w:val="28"/>
          <w:szCs w:val="28"/>
        </w:rPr>
        <w:t>тителя главы Администрации Новопершинского сельсовета Азарову Г.А.</w:t>
      </w:r>
      <w:r w:rsidRPr="00D5197C">
        <w:rPr>
          <w:rFonts w:ascii="Times New Roman" w:hAnsi="Times New Roman" w:cs="Times New Roman"/>
          <w:sz w:val="28"/>
          <w:szCs w:val="28"/>
        </w:rPr>
        <w:t>.</w:t>
      </w:r>
    </w:p>
    <w:p w:rsidR="00233F99" w:rsidRPr="00D5197C" w:rsidRDefault="00233F99" w:rsidP="00D51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197C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официального обнародования.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Default="00233F99" w:rsidP="00A645E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Новопершинского сельсовета </w:t>
      </w:r>
    </w:p>
    <w:p w:rsidR="00233F99" w:rsidRPr="00A645E7" w:rsidRDefault="00233F99" w:rsidP="00A645E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Дмитриевского района                                                             А.Н.Дорожкин</w:t>
      </w:r>
    </w:p>
    <w:p w:rsidR="00233F99" w:rsidRPr="00D5197C" w:rsidRDefault="00233F99" w:rsidP="00D5197C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p w:rsidR="00233F99" w:rsidRDefault="00233F99" w:rsidP="003667AB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233F99" w:rsidRPr="003667AB" w:rsidRDefault="00233F99" w:rsidP="003667AB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Азарова Г.А.</w:t>
      </w:r>
    </w:p>
    <w:p w:rsidR="00233F99" w:rsidRPr="00D5197C" w:rsidRDefault="00233F99" w:rsidP="00D5197C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p w:rsidR="00233F99" w:rsidRPr="00A645E7" w:rsidRDefault="00233F99" w:rsidP="00D5197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645E7">
        <w:rPr>
          <w:rFonts w:ascii="Times New Roman" w:hAnsi="Times New Roman" w:cs="Times New Roman"/>
          <w:sz w:val="24"/>
          <w:szCs w:val="24"/>
        </w:rPr>
        <w:t>Утверждено</w:t>
      </w:r>
    </w:p>
    <w:p w:rsidR="00233F99" w:rsidRPr="00A645E7" w:rsidRDefault="00233F99" w:rsidP="00D519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45E7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233F99" w:rsidRPr="00A645E7" w:rsidRDefault="00233F99" w:rsidP="00D519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45E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Новопершинского сельсовета</w:t>
      </w:r>
    </w:p>
    <w:p w:rsidR="00233F99" w:rsidRPr="00A645E7" w:rsidRDefault="00233F99" w:rsidP="00D519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11 мая </w:t>
      </w:r>
      <w:r w:rsidRPr="00A645E7">
        <w:rPr>
          <w:rFonts w:ascii="Times New Roman" w:hAnsi="Times New Roman" w:cs="Times New Roman"/>
          <w:sz w:val="24"/>
          <w:szCs w:val="24"/>
        </w:rPr>
        <w:t>2018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г. N 28</w:t>
      </w:r>
    </w:p>
    <w:p w:rsidR="00233F99" w:rsidRPr="00D5197C" w:rsidRDefault="00233F99" w:rsidP="00D5197C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D5197C">
        <w:rPr>
          <w:rFonts w:ascii="Times New Roman" w:hAnsi="Times New Roman" w:cs="Times New Roman"/>
          <w:sz w:val="28"/>
          <w:szCs w:val="28"/>
        </w:rPr>
        <w:t>ПОЛОЖЕНИЕ</w:t>
      </w:r>
    </w:p>
    <w:p w:rsidR="00233F99" w:rsidRPr="00D5197C" w:rsidRDefault="00233F99" w:rsidP="00D519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197C">
        <w:rPr>
          <w:rFonts w:ascii="Times New Roman" w:hAnsi="Times New Roman" w:cs="Times New Roman"/>
          <w:sz w:val="28"/>
          <w:szCs w:val="28"/>
        </w:rPr>
        <w:t>О РАЗМЕЩЕНИИ НЕСТАЦИОНАРНЫХ ТОРГОВЫХ ОБЪЕКТОВ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1. Общие положения</w:t>
      </w:r>
    </w:p>
    <w:p w:rsidR="00233F99" w:rsidRPr="00D5197C" w:rsidRDefault="00233F99" w:rsidP="00D519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197C">
        <w:rPr>
          <w:rFonts w:ascii="Times New Roman" w:hAnsi="Times New Roman" w:cs="Times New Roman"/>
          <w:sz w:val="28"/>
          <w:szCs w:val="28"/>
        </w:rPr>
        <w:t>1.1. Настоящее Положение о размещении нестационарных торговых объектов на территории муниципального образования (далее - Положение) устанавливает порядок размещения нестационарных торговых объектов (далее - НТО) на территории муниципального образования в целях обеспечения устойчивого развития территории муниципального образования, достижения нормативов минимальной обеспеченности населения площадью торговых объектов, создания условий для улучшения организации и качества торгового обслуживания населения в муниципальном образовании.</w:t>
      </w:r>
    </w:p>
    <w:p w:rsidR="00233F99" w:rsidRPr="00D5197C" w:rsidRDefault="00233F99" w:rsidP="00D5197C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197C">
        <w:rPr>
          <w:rFonts w:ascii="Times New Roman" w:hAnsi="Times New Roman" w:cs="Times New Roman"/>
          <w:sz w:val="28"/>
          <w:szCs w:val="28"/>
        </w:rPr>
        <w:t>1.2. Положение регулирует вопросы установки и эксплуатации нестационарных торговых объектов, порядок заключения договоров, расположенных на земельных участках, находящихся в муниципальной собственности, а также на земельных участках, собственность на которые не разграничена.</w:t>
      </w:r>
    </w:p>
    <w:p w:rsidR="00233F99" w:rsidRPr="00D5197C" w:rsidRDefault="00233F99" w:rsidP="00D5197C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D5197C">
        <w:rPr>
          <w:rFonts w:ascii="Times New Roman" w:hAnsi="Times New Roman" w:cs="Times New Roman"/>
          <w:sz w:val="28"/>
          <w:szCs w:val="28"/>
        </w:rPr>
        <w:t xml:space="preserve">Включение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</w:t>
      </w:r>
      <w:hyperlink r:id="rId6" w:history="1">
        <w:r w:rsidRPr="00D5197C">
          <w:rPr>
            <w:rFonts w:ascii="Times New Roman" w:hAnsi="Times New Roman" w:cs="Times New Roman"/>
            <w:color w:val="0000FF"/>
            <w:sz w:val="28"/>
            <w:szCs w:val="28"/>
          </w:rPr>
          <w:t>Схему</w:t>
        </w:r>
      </w:hyperlink>
      <w:r w:rsidRPr="00D5197C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осуществляется в соответствии с </w:t>
      </w:r>
      <w:hyperlink r:id="rId7" w:history="1">
        <w:r w:rsidRPr="00D5197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D5197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29.09.2010 N 772 "Об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объектов" по согласованию с федеральным органом исполнительной власти или органом исполнительной власти субъекта Российской Федерации, осуществляющим полномочия собственника имущества.</w:t>
      </w:r>
    </w:p>
    <w:p w:rsidR="00233F99" w:rsidRPr="00D5197C" w:rsidRDefault="00233F99" w:rsidP="00D5197C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197C">
        <w:rPr>
          <w:rFonts w:ascii="Times New Roman" w:hAnsi="Times New Roman" w:cs="Times New Roman"/>
          <w:sz w:val="28"/>
          <w:szCs w:val="28"/>
        </w:rPr>
        <w:t>Порядок размещения и использования нестационарных торговых объектов в стационарном торговом объекте, в ином здании, строении, сооружении или на земельном участке, находящихся в частной собственности, настоящим Положением не регулируется и устанавливается собственником стационарного торгового объекта, иного здания, строения, сооружения или земельного участка с учетом требований, определенных законодательством Российской Федерации.</w:t>
      </w:r>
    </w:p>
    <w:p w:rsidR="00233F99" w:rsidRPr="00D5197C" w:rsidRDefault="00233F99" w:rsidP="00D5197C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D5197C">
        <w:rPr>
          <w:rFonts w:ascii="Times New Roman" w:hAnsi="Times New Roman" w:cs="Times New Roman"/>
          <w:sz w:val="28"/>
          <w:szCs w:val="28"/>
        </w:rPr>
        <w:t>1.3. Положение не распространяется на отношения по размещению временных нестационарных торговых объектов при проведении спортивно-зрелищных, культурно-массовых и иных мероприятий, на отношения, связанные с размещением нестационарных торговых объектов на территории розничных рынков и ярмарок.</w:t>
      </w:r>
    </w:p>
    <w:p w:rsidR="00233F99" w:rsidRPr="00D5197C" w:rsidRDefault="00233F99" w:rsidP="00D5197C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197C">
        <w:rPr>
          <w:rFonts w:ascii="Times New Roman" w:hAnsi="Times New Roman" w:cs="Times New Roman"/>
          <w:sz w:val="28"/>
          <w:szCs w:val="28"/>
        </w:rPr>
        <w:t>1.4. Нестационарные торговые объекты не являются недвижимым имуществом, права на них не подлежат регистрации в Едином государственном реестре прав на недвижимое имущество и сделок с ним. Общим критерием отнесения Объектов к нестационарным объектам (движимому имуществу) является возможность свободного перемещения указанных Объектов без нанесения несоразмерного ущерба их назначению, включая возможность их демонтажа с разборкой на составляющие сборно-разборные перемещаемые конструктивные элементы.</w:t>
      </w:r>
    </w:p>
    <w:p w:rsidR="00233F99" w:rsidRPr="00D5197C" w:rsidRDefault="00233F99" w:rsidP="00D5197C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197C">
        <w:rPr>
          <w:rFonts w:ascii="Times New Roman" w:hAnsi="Times New Roman" w:cs="Times New Roman"/>
          <w:sz w:val="28"/>
          <w:szCs w:val="28"/>
        </w:rPr>
        <w:t>1.5. Уполномоченным органом на заключение договоров на размещение нестационарных торговых объектов является администрация муниципального образования.</w:t>
      </w:r>
    </w:p>
    <w:p w:rsidR="00233F99" w:rsidRPr="00D5197C" w:rsidRDefault="00233F99" w:rsidP="00D5197C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"/>
      <w:bookmarkEnd w:id="2"/>
      <w:r>
        <w:rPr>
          <w:rFonts w:ascii="Times New Roman" w:hAnsi="Times New Roman" w:cs="Times New Roman"/>
          <w:sz w:val="28"/>
          <w:szCs w:val="28"/>
        </w:rPr>
        <w:tab/>
      </w:r>
      <w:r w:rsidRPr="00D5197C">
        <w:rPr>
          <w:rFonts w:ascii="Times New Roman" w:hAnsi="Times New Roman" w:cs="Times New Roman"/>
          <w:sz w:val="28"/>
          <w:szCs w:val="28"/>
        </w:rPr>
        <w:t xml:space="preserve">1.6. Уполномоченным органом для составления заключения о соответствии нестационарного торгового объекта </w:t>
      </w:r>
      <w:hyperlink r:id="rId8" w:history="1">
        <w:r w:rsidRPr="00D5197C">
          <w:rPr>
            <w:rFonts w:ascii="Times New Roman" w:hAnsi="Times New Roman" w:cs="Times New Roman"/>
            <w:color w:val="0000FF"/>
            <w:sz w:val="28"/>
            <w:szCs w:val="28"/>
          </w:rPr>
          <w:t>Схеме</w:t>
        </w:r>
      </w:hyperlink>
      <w:r w:rsidRPr="00D5197C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объектов, архитектурно-художественному паспорту нестационарного торгового объекта является администрация муниципального образования.</w:t>
      </w:r>
    </w:p>
    <w:p w:rsidR="00233F99" w:rsidRPr="00D5197C" w:rsidRDefault="00233F99" w:rsidP="00D519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3F99" w:rsidRPr="006E5804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E5804">
        <w:rPr>
          <w:rFonts w:ascii="Times New Roman" w:hAnsi="Times New Roman" w:cs="Times New Roman"/>
          <w:b/>
          <w:bCs/>
          <w:sz w:val="28"/>
          <w:szCs w:val="28"/>
        </w:rPr>
        <w:t>2. Основные понятия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A645E7" w:rsidRDefault="00233F99" w:rsidP="00A645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2.1. Для целей Положения используются следующие основные понятия: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архитектурно-художественный паспорт нестационарного торгового объекта - документ, содержащий авторский замысел объекта с комплексным решением функциональных, конструктивных, и эстетических требований к нему и инженерно-технических аспектов;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нестационарный торговый объект - торговый объект, представляющий собой временное сооружение или временную конструкцию, не связанный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павильон - нестационарный торговый объект, представляющий собой отдельно стоящее строение (часть строения) или сооружение (часть сооружения) с замкнутым пространством, имеющее торговый зал и рассчитанное на одно или несколько рабочих мест продавцов;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киоск - нестационарный торговый объект, представляющий собой сооружение без торгового зала с замкнутым пространством, внутри которого оборудовано одно рабочее место продавца и осуществляют хранение товарного запаса;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мобильный киоск, автомагазин (торговый автофургон, автолавка) - нестационарный торговый объект,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котором(ых) осуществляют предложение товаров, их отпуск и расчет с покупателями;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остановочно-торговый комплекс (ОТК) - место ожидания городского пассажирского транспорта, конструктивно объединенное с киоском или павильоном;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лоток - передвижной торговый объект, осуществляющий разносную торговлю, не имеющий торгового зала и помещений для хранения товаров, представляющий собой легковозводимую сборно-разборную конструкцию, оснащенную прилавком, рассчитанную на одно рабочее место продавца, на площади которой размещен товарный запас на один день;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торговая палатка - нестационарный торговый объект, представляющий собой оснащенную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торговый автомат (вендинговый автомат) - нестационарный торговый объект,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ларь низкотемпературный - холодильный прибор, изготовленный в виде ларя и имеющий низкотемпературную камеру, предназначенную для хранения замороженных продуктов;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торговая тележка - нестационарный торговый объект,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изотермическая емкость - нестационарный передвижной торговый объект, представляющий собой изотермическую емкость, установленную на базе автотранспортного средства или прицепа (полуприцепа), предназначенную для осуществления развозной торговли жидкими товарами в розлив (молоком, квасом и др.);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кега - специальная емкость объемом 20, 25, 30 или 50 литров, предназначенная для транспортировки и продажи в розлив безалкогольных напитков;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места для сезонной торговли бахчевыми культурами и плодоовощной продукцией - нестационарный торговый объект, представляющий собой временную конструкцию в виде лотка, предназначенного для продажи бахчевых культур и плодоовощной продукции;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елочный базар (продажа хвойных деревьев) - нестационарный торговый объект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2.2. Иные понятия и термины, применяемые в Положении, применяются в значениях, определенных федеральными законами, регулирующими правоотношения в сфере торговли, другими нормативно-правовыми актами.</w:t>
      </w:r>
    </w:p>
    <w:p w:rsidR="00233F99" w:rsidRPr="00A122C5" w:rsidRDefault="00233F99" w:rsidP="00A645E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3F99" w:rsidRPr="00A122C5" w:rsidRDefault="00233F99" w:rsidP="00A645E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122C5">
        <w:rPr>
          <w:rFonts w:ascii="Times New Roman" w:hAnsi="Times New Roman" w:cs="Times New Roman"/>
          <w:b/>
          <w:bCs/>
          <w:sz w:val="28"/>
          <w:szCs w:val="28"/>
        </w:rPr>
        <w:t>3. Требования к размещению нестационарных торговых объектов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A645E7" w:rsidRDefault="00233F99" w:rsidP="00A645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 xml:space="preserve">3.1. Размещение нестационарных торговых объектов осуществляется в соответствии со </w:t>
      </w:r>
      <w:hyperlink r:id="rId9" w:history="1">
        <w:r w:rsidRPr="00A645E7">
          <w:rPr>
            <w:rFonts w:ascii="Times New Roman" w:hAnsi="Times New Roman" w:cs="Times New Roman"/>
            <w:color w:val="0000FF"/>
            <w:sz w:val="28"/>
            <w:szCs w:val="28"/>
          </w:rPr>
          <w:t>Схемой</w:t>
        </w:r>
      </w:hyperlink>
      <w:r w:rsidRPr="00A645E7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муниципального образования (далее - Схема).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 разрабатывается на пять лет и утверждается органами местного самоуправления определенными в соответствии с уставами муниципальных образований,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объектов, утвержденных Администрацией Курской области (согласно Правилам и методике расчета указанных нормативов, утвержденных постановлением Правительства Российской Федерации от 9 апреля 2016 г.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 от 24 сентября 2010 г. № 754») в соответствии с градостроительным, земельным, санитарно-эпидемиологическим, экологическим, противопожарным законодательством и другими требованиями, установленными федеральными законами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 xml:space="preserve">3.2. </w:t>
      </w:r>
      <w:hyperlink r:id="rId10" w:history="1">
        <w:r w:rsidRPr="00A645E7">
          <w:rPr>
            <w:rFonts w:ascii="Times New Roman" w:hAnsi="Times New Roman" w:cs="Times New Roman"/>
            <w:color w:val="0000FF"/>
            <w:sz w:val="28"/>
            <w:szCs w:val="28"/>
          </w:rPr>
          <w:t>Схема</w:t>
        </w:r>
      </w:hyperlink>
      <w:r w:rsidRPr="00A645E7">
        <w:rPr>
          <w:rFonts w:ascii="Times New Roman" w:hAnsi="Times New Roman" w:cs="Times New Roman"/>
          <w:sz w:val="28"/>
          <w:szCs w:val="28"/>
        </w:rPr>
        <w:t xml:space="preserve"> и вносимые в нее изменения утверждаются правовым актом Администрации муниципального образования и подлежат опубликованию в порядке, установленном для официального опубликования муниципальных правовых актов, а также размещению на официальном сайте Администрации муниципального образования в сети "Интернет".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 xml:space="preserve">3.3. </w:t>
      </w:r>
      <w:hyperlink r:id="rId11" w:history="1">
        <w:r w:rsidRPr="00A645E7">
          <w:rPr>
            <w:rFonts w:ascii="Times New Roman" w:hAnsi="Times New Roman" w:cs="Times New Roman"/>
            <w:color w:val="0000FF"/>
            <w:sz w:val="28"/>
            <w:szCs w:val="28"/>
          </w:rPr>
          <w:t>Схема</w:t>
        </w:r>
      </w:hyperlink>
      <w:r w:rsidRPr="00A645E7">
        <w:rPr>
          <w:rFonts w:ascii="Times New Roman" w:hAnsi="Times New Roman" w:cs="Times New Roman"/>
          <w:sz w:val="28"/>
          <w:szCs w:val="28"/>
        </w:rPr>
        <w:t xml:space="preserve"> разрабатывается на основании направленных в Администрацию муниципального образования заявлений заинтересованных лиц (индивидуальных предпринимателей и юридических лиц).</w:t>
      </w:r>
    </w:p>
    <w:p w:rsidR="00233F99" w:rsidRPr="00A645E7" w:rsidRDefault="00233F99" w:rsidP="00A645E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3.4. В схему размещения нестационарных торговых объектов могут вноситься изменения в порядке, установленном для ее разработки и утверждения.</w:t>
      </w:r>
    </w:p>
    <w:p w:rsidR="00233F99" w:rsidRPr="00A645E7" w:rsidRDefault="00233F99" w:rsidP="00A645E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Внесение изменений в схему размещения нестационарных торговых объектов осуществляется по мере необходимости при возникновении следующих оснований:</w:t>
      </w:r>
    </w:p>
    <w:p w:rsidR="00233F99" w:rsidRPr="00A645E7" w:rsidRDefault="00233F99" w:rsidP="00A645E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новая застройка районов, микрорайонов, иных территорий населенных пунктов муниципальных образований;</w:t>
      </w:r>
    </w:p>
    <w:p w:rsidR="00233F99" w:rsidRPr="00A645E7" w:rsidRDefault="00233F99" w:rsidP="00A645E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ремонт и реконструкция автомобильных дорог;</w:t>
      </w:r>
    </w:p>
    <w:p w:rsidR="00233F99" w:rsidRPr="00A645E7" w:rsidRDefault="00233F99" w:rsidP="00A645E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прекращение, перепрофилирование деятельности стационарных торговых объектов, повлекшие снижение обеспеченности до уровня ниже установленного норматива минимальной обеспеченности населения площадью торговых объектов;</w:t>
      </w:r>
    </w:p>
    <w:p w:rsidR="00233F99" w:rsidRPr="00A645E7" w:rsidRDefault="00233F99" w:rsidP="00A645E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поступление предложений от исполнительных органов государственной власти Курской области и органов местного самоуправления, от субъектов малого и среднего предпринимательства, от некоммерческих организаций, выражающих интересы субъектов малого и среднего предпринимательства;</w:t>
      </w:r>
    </w:p>
    <w:p w:rsidR="00233F99" w:rsidRPr="00A645E7" w:rsidRDefault="00233F99" w:rsidP="00A645E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необходимость реализации долгосрочных программ, приоритетных направлений деятельности муниципальных образований Курской области в сфере социально-экономического развития;</w:t>
      </w:r>
    </w:p>
    <w:p w:rsidR="00233F99" w:rsidRPr="00A645E7" w:rsidRDefault="00233F99" w:rsidP="00A645E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изъятие земельных участков для государственных или муниципальных нужд;</w:t>
      </w:r>
    </w:p>
    <w:p w:rsidR="00233F99" w:rsidRPr="00A645E7" w:rsidRDefault="00233F99" w:rsidP="00A645E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принятие решений о развитии застроенных территорий..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 xml:space="preserve">3.5. Для включения в </w:t>
      </w:r>
      <w:hyperlink r:id="rId12" w:history="1">
        <w:r w:rsidRPr="00A645E7">
          <w:rPr>
            <w:rFonts w:ascii="Times New Roman" w:hAnsi="Times New Roman" w:cs="Times New Roman"/>
            <w:color w:val="0000FF"/>
            <w:sz w:val="28"/>
            <w:szCs w:val="28"/>
          </w:rPr>
          <w:t>Схему</w:t>
        </w:r>
      </w:hyperlink>
      <w:r w:rsidRPr="00A645E7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 и для внесения изменений в </w:t>
      </w:r>
      <w:hyperlink r:id="rId13" w:history="1">
        <w:r w:rsidRPr="00A645E7">
          <w:rPr>
            <w:rFonts w:ascii="Times New Roman" w:hAnsi="Times New Roman" w:cs="Times New Roman"/>
            <w:color w:val="0000FF"/>
            <w:sz w:val="28"/>
            <w:szCs w:val="28"/>
          </w:rPr>
          <w:t>Схему</w:t>
        </w:r>
      </w:hyperlink>
      <w:r w:rsidRPr="00A645E7">
        <w:rPr>
          <w:rFonts w:ascii="Times New Roman" w:hAnsi="Times New Roman" w:cs="Times New Roman"/>
          <w:sz w:val="28"/>
          <w:szCs w:val="28"/>
        </w:rPr>
        <w:t xml:space="preserve"> (изменение характеристик НТО) подается заявление, в котором должны быть указаны: наименование и тип объекта, место нахождения НТО, группа товаров (продовольственные или непродовольственные), размер площади объекта, срок функционирования. К заявлению прилагается откорректированная топографическая съемка в масштабе М 1:500 с обозначением места размещения и площади объекта.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 xml:space="preserve">3.6. В целях улучшения архитектурного облика муниципального образования </w:t>
      </w:r>
      <w:hyperlink r:id="rId14" w:history="1">
        <w:r w:rsidRPr="00A645E7">
          <w:rPr>
            <w:rFonts w:ascii="Times New Roman" w:hAnsi="Times New Roman" w:cs="Times New Roman"/>
            <w:color w:val="0000FF"/>
            <w:sz w:val="28"/>
            <w:szCs w:val="28"/>
          </w:rPr>
          <w:t>Схема</w:t>
        </w:r>
      </w:hyperlink>
      <w:r w:rsidRPr="00A645E7">
        <w:rPr>
          <w:rFonts w:ascii="Times New Roman" w:hAnsi="Times New Roman" w:cs="Times New Roman"/>
          <w:sz w:val="28"/>
          <w:szCs w:val="28"/>
        </w:rPr>
        <w:t xml:space="preserve"> не предусматривает размещение вновь устанавливаемых (перспективных) нестационарных торговых объектов на улицах и площадях муниципального образования, </w:t>
      </w:r>
      <w:hyperlink w:anchor="P205" w:history="1">
        <w:r w:rsidRPr="00A645E7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A645E7">
        <w:rPr>
          <w:rFonts w:ascii="Times New Roman" w:hAnsi="Times New Roman" w:cs="Times New Roman"/>
          <w:sz w:val="28"/>
          <w:szCs w:val="28"/>
        </w:rPr>
        <w:t xml:space="preserve"> которых определен в приложении 1 к настоящему Положению, за исключением киосков или павильонов, конструктивно объединенных с местом ожидания транспорта (ОТК); лотков и ларей низкотемпературных по продаже мороженого; лотков, изотермических емкостей и кег по продаже безалкогольных напитков; киосков и лотков по реализации периодической печатной продукции; торговли хвойными деревьями.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3.7. Максимальный размер места размещения объекта, предоставляемого под размещение: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киоска - 20 кв. м;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нестационарного торгового объекта в составе остановочно-торгового комплекса - 16 кв. м;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павильона, с учетом благоустройства территории, парковочных мест, подъездов, подходов, озеленения, - 150 кв. м;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лотка, изотермической емкости, кеги, автоцистерны, тележки, ларя низкотемпературного для мороженого - 7 кв. м;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мобильного киоска, автомагазина (торговый автофургон, автолавка) - согласно техпаспорту на автомобильное средство;</w:t>
      </w:r>
    </w:p>
    <w:p w:rsidR="00233F99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елочных базаров (торговля</w:t>
      </w:r>
      <w:r>
        <w:rPr>
          <w:rFonts w:ascii="Times New Roman" w:hAnsi="Times New Roman" w:cs="Times New Roman"/>
          <w:sz w:val="28"/>
          <w:szCs w:val="28"/>
        </w:rPr>
        <w:t xml:space="preserve"> хвойными деревьями) - 50 кв. м;</w:t>
      </w:r>
    </w:p>
    <w:p w:rsidR="00233F99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 xml:space="preserve">торговли бахчевыми культурами и плодоовощной продукцией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64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7 кв. м;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3.8. Расположение нестационарных торговых объектов не должно препятствовать движению пешеходов и автотранспорта. Обязательным условием размещения является наличие подъезда с твердым покрытием для автотранспорта, обеспечивающего эксплуатацию объекта.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3.9. Не допускается размещение нестационарных торговых объектов на газонах, цветниках, детских и спортивных площадках, тротуарах, на тепловых сетях, газовых сетях, линиях электропередач высокого напряжения или в охранных зонах сетей в соответствии с законодательством Российской Федерации.</w:t>
      </w:r>
    </w:p>
    <w:p w:rsidR="00233F99" w:rsidRPr="00A645E7" w:rsidRDefault="00233F99" w:rsidP="00A64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5E7">
        <w:rPr>
          <w:rFonts w:ascii="Times New Roman" w:hAnsi="Times New Roman" w:cs="Times New Roman"/>
          <w:sz w:val="28"/>
          <w:szCs w:val="28"/>
        </w:rPr>
        <w:t>3.10. Размещаемый нестационарный торговый объект должен соответствовать Схеме по наименованию и типу объекта, месту нахождения объекта, группе товаров, размеру торговый площади, сроку функционирования объекта, архитектурно-художественному паспорту нестационарного торгового объекта и соответствовать экологическим, санитарно-гигиеническим, противопожарным и иным требованиям, установленным действующим законодательством и муниципальными правовыми актами.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 xml:space="preserve">3.11. Юридические лица и индивидуальные предприниматели, осуществляющие свою деятельность через нестационарный торговый объект, обязаны обеспечить содержание нестационарного торгового объекта и территории в надлежащем состоянии в соответствии с </w:t>
      </w:r>
      <w:hyperlink r:id="rId15" w:history="1">
        <w:r w:rsidRPr="00A122C5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A122C5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муниципального образования.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A122C5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122C5">
        <w:rPr>
          <w:rFonts w:ascii="Times New Roman" w:hAnsi="Times New Roman" w:cs="Times New Roman"/>
          <w:b/>
          <w:bCs/>
          <w:sz w:val="28"/>
          <w:szCs w:val="28"/>
        </w:rPr>
        <w:t>4. Порядок возникновения и прекращения права на размещение</w:t>
      </w: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22C5">
        <w:rPr>
          <w:rFonts w:ascii="Times New Roman" w:hAnsi="Times New Roman" w:cs="Times New Roman"/>
          <w:b/>
          <w:bCs/>
          <w:sz w:val="28"/>
          <w:szCs w:val="28"/>
        </w:rPr>
        <w:t>нестационарных торговых объектов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A122C5" w:rsidRDefault="00233F99" w:rsidP="00A12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4.1. Основанием для размещения нестационарного торгового объекта является договор на размещение нестационарного торгового объекта.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4.2. Заключение договора на размещение нестационарного торгового объекта осуществляется по результатам торгов, проводимых в форме аукциона, за исключением: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нестационарных сезонных объектов: лотков, изотермических емкостей, кег, автоцистерн, тележек, ларей низкотемпературных для мороженого, торговли бахчевыми культурами и плодоовощной продукцией, хвойными деревьями;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заключения договоров на размещение нестационарного торгового объекта на новый срок;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изменения наименования и типа нестационарного торгового объекта в составе остановочно-торгового комплекса.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В иных случаях договор на размещение заключается по результатам торгов.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4.3. Торги проводятся в порядке, установленном Администрацией муниципального образования.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4.4. Договор на размещение нестационарного торгового объекта (без проведения торгов) на новый срок может быть заключен при выполнении следующих условий: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 xml:space="preserve">1) наличие НТО в </w:t>
      </w:r>
      <w:hyperlink r:id="rId16" w:history="1">
        <w:r w:rsidRPr="00A122C5">
          <w:rPr>
            <w:rFonts w:ascii="Times New Roman" w:hAnsi="Times New Roman" w:cs="Times New Roman"/>
            <w:color w:val="0000FF"/>
            <w:sz w:val="28"/>
            <w:szCs w:val="28"/>
          </w:rPr>
          <w:t>Схеме</w:t>
        </w:r>
      </w:hyperlink>
      <w:r w:rsidRPr="00A122C5">
        <w:rPr>
          <w:rFonts w:ascii="Times New Roman" w:hAnsi="Times New Roman" w:cs="Times New Roman"/>
          <w:sz w:val="28"/>
          <w:szCs w:val="28"/>
        </w:rPr>
        <w:t>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2) наличие действующего договора;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3) отсутствие задолженности по действующему договору;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 xml:space="preserve">4) соответствие НТО </w:t>
      </w:r>
      <w:hyperlink r:id="rId17" w:history="1">
        <w:r w:rsidRPr="00A122C5">
          <w:rPr>
            <w:rFonts w:ascii="Times New Roman" w:hAnsi="Times New Roman" w:cs="Times New Roman"/>
            <w:color w:val="0000FF"/>
            <w:sz w:val="28"/>
            <w:szCs w:val="28"/>
          </w:rPr>
          <w:t>Схеме</w:t>
        </w:r>
      </w:hyperlink>
      <w:r w:rsidRPr="00A122C5">
        <w:rPr>
          <w:rFonts w:ascii="Times New Roman" w:hAnsi="Times New Roman" w:cs="Times New Roman"/>
          <w:sz w:val="28"/>
          <w:szCs w:val="28"/>
        </w:rPr>
        <w:t xml:space="preserve"> по наименованию и типу объекта, месту нахождения объекта, группе товаров, размеру торговой площади, сроку функционирования объекта, архитектурно-художественному паспорту НТО.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4.5. Порядок заключения на новый срок договоров на размещение нестационарного торгового объекта (без проведения торгов).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5"/>
      <w:bookmarkEnd w:id="3"/>
      <w:r w:rsidRPr="00A122C5">
        <w:rPr>
          <w:rFonts w:ascii="Times New Roman" w:hAnsi="Times New Roman" w:cs="Times New Roman"/>
          <w:sz w:val="28"/>
          <w:szCs w:val="28"/>
        </w:rPr>
        <w:t>4.5.1. Заинтересованные юридические лица и индивидуальные предприниматели подают заявления непосредственно в администрацию муниципального образования или в ОБУ "Многофункциональный центр" не позднее чем за два месяца до даты окончания срока действия договора на размещение нестационарного торгового объекта.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В заявлении должны быть указаны: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 xml:space="preserve">номер по </w:t>
      </w:r>
      <w:hyperlink r:id="rId18" w:history="1">
        <w:r w:rsidRPr="00A122C5">
          <w:rPr>
            <w:rFonts w:ascii="Times New Roman" w:hAnsi="Times New Roman" w:cs="Times New Roman"/>
            <w:color w:val="0000FF"/>
            <w:sz w:val="28"/>
            <w:szCs w:val="28"/>
          </w:rPr>
          <w:t>Схеме</w:t>
        </w:r>
      </w:hyperlink>
      <w:r w:rsidRPr="00A122C5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наименование и тип объекта;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место нахождения объекта: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группа товаров;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размер торговый площади;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срок функционирования объекта;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 xml:space="preserve">согласие на проведение осмотра НТО уполномоченными органами, указанными в </w:t>
      </w:r>
      <w:hyperlink w:anchor="P53" w:history="1">
        <w:r w:rsidRPr="00A122C5">
          <w:rPr>
            <w:rFonts w:ascii="Times New Roman" w:hAnsi="Times New Roman" w:cs="Times New Roman"/>
            <w:color w:val="0000FF"/>
            <w:sz w:val="28"/>
            <w:szCs w:val="28"/>
          </w:rPr>
          <w:t>п. 1.6</w:t>
        </w:r>
      </w:hyperlink>
      <w:r w:rsidRPr="00A122C5">
        <w:rPr>
          <w:rFonts w:ascii="Times New Roman" w:hAnsi="Times New Roman" w:cs="Times New Roman"/>
          <w:sz w:val="28"/>
          <w:szCs w:val="28"/>
        </w:rPr>
        <w:t xml:space="preserve"> настоящего Положения, для составления заключения о соответствии (несоответствии) НТО в соответствии с настоящим Положением.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паспортные данные заявителя и (или) документы, подтверждающие полномочия представителя заявителя;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копии свидетельств: о постановке на учет в налоговом органе на территории Российской Федерации; о внесении в Единый государственный реестр индивидуальных предпринимателей (юридических лиц) записи об индивидуальном предпринимателе (юридическом лице).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4.5.2. Заявления заинтересованных лиц регистрируются в журнале регистрации в течение 3 рабочих дней с даты их поступления в администрацию муниципального образования.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4.5.3. Заявления подлежат возврату в течение 7 рабочих дней с даты их регистрации в следующих случаях: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1) подача заявления неуполномоченным лицом;</w:t>
      </w:r>
    </w:p>
    <w:p w:rsidR="00233F99" w:rsidRPr="00A122C5" w:rsidRDefault="00233F99" w:rsidP="00A12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 xml:space="preserve">2) несоответствие заявления требованиям, установленным </w:t>
      </w:r>
      <w:hyperlink w:anchor="P125" w:history="1">
        <w:r w:rsidRPr="00A122C5">
          <w:rPr>
            <w:rFonts w:ascii="Times New Roman" w:hAnsi="Times New Roman" w:cs="Times New Roman"/>
            <w:color w:val="0000FF"/>
            <w:sz w:val="28"/>
            <w:szCs w:val="28"/>
          </w:rPr>
          <w:t>п. 4.5.1</w:t>
        </w:r>
      </w:hyperlink>
      <w:r w:rsidRPr="00A122C5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233F99" w:rsidRPr="00A122C5" w:rsidRDefault="00233F99" w:rsidP="00A12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3) предоставление недостоверной информации.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4.5.4. Цена договора на размещение НТО (без проведения торгов) определяется путем применения к цене ранее заключенного (действующего) договора наименьшего размера коэффициента-дефлятора, учитывающего изменение потребительских цен на товары (работы, услуги) в Российской Федерации, устанавливаемого на очередной календарный год приказом Минэкономразвития России.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7"/>
      <w:bookmarkEnd w:id="4"/>
      <w:r w:rsidRPr="00A122C5">
        <w:rPr>
          <w:rFonts w:ascii="Times New Roman" w:hAnsi="Times New Roman" w:cs="Times New Roman"/>
          <w:sz w:val="28"/>
          <w:szCs w:val="28"/>
        </w:rPr>
        <w:t xml:space="preserve">В случае изменения площади нестационарного торгового объекта и при заключении договоров на размещение сезонных объектов, передвижных средств торговли цена договора устанавливается как произведение рыночной стоимости 1 кв. м объекта на площадь объекта или как цена объекта, определяемая в соответствии с Федеральным </w:t>
      </w:r>
      <w:hyperlink r:id="rId19" w:history="1">
        <w:r w:rsidRPr="00A122C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122C5">
        <w:rPr>
          <w:rFonts w:ascii="Times New Roman" w:hAnsi="Times New Roman" w:cs="Times New Roman"/>
          <w:sz w:val="28"/>
          <w:szCs w:val="28"/>
        </w:rPr>
        <w:t xml:space="preserve"> от 29.07.1998 N 135-ФЗ "Об оценочной деятельности в Российской Федерации".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4.5.5. Администрация муниципального образования в срок, не превышающий двадцати рабочих дней со дня регистрации заявления, готовит заключение о соответствии (несоответствии) нестационарного торгового объекта Схеме по наименованию и типу объекта, месту нахождения объекта, группе товаров, размеру торговой площади, сроку функционирования объекта, архитектурно-художественному паспорту НТО (далее - заключение о соответствии НТО).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4.5.6. Для составления заключения о соответствии (несоответствии) НТО администрацией муниципального образования осуществляется осмотр НТО. Отсутствие владельца НТО не является препятствием для проведения осмотра.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 xml:space="preserve">4.5.7. По результатам осмотра составляется заключение о соответствии (несоответствии) нестационарного торгового объекта Схеме по наименованию и типу объекта, месту нахождения объекта, группе товаров, размеру торговой площади, сроку функционирования объекта, архитектурно-художественному паспорту НТО. </w:t>
      </w:r>
      <w:hyperlink w:anchor="P265" w:history="1">
        <w:r w:rsidRPr="00A122C5">
          <w:rPr>
            <w:rFonts w:ascii="Times New Roman" w:hAnsi="Times New Roman" w:cs="Times New Roman"/>
            <w:color w:val="0000FF"/>
            <w:sz w:val="28"/>
            <w:szCs w:val="28"/>
          </w:rPr>
          <w:t>Заключение</w:t>
        </w:r>
      </w:hyperlink>
      <w:r w:rsidRPr="00A122C5">
        <w:rPr>
          <w:rFonts w:ascii="Times New Roman" w:hAnsi="Times New Roman" w:cs="Times New Roman"/>
          <w:sz w:val="28"/>
          <w:szCs w:val="28"/>
        </w:rPr>
        <w:t xml:space="preserve"> о соответствии (несоответствии) НТО составляется в 4 экземплярах по форме согласно приложению 2 к настоящему Положению.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4.5.8. При определении соответствия (несоответствия) установленного нестационарного торгового объекта архитектурно-художественному паспорту применяются следующие критерии: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соответствие НТО ситуационному плану (площадь объекта, размещение на местности, благоустройство, озеленение);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соответствие фасадов объекта (дизайн, габариты, материалы наружной отделки, цветовая гамма);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соответствие рекламно-информационного оформления объекта (габариты, материалы, цветовая гамма, подсветка);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идентичность материалов внешней отделки, размеров соединительных декоративных элементов и общих конструкций (козырьков, фризов и т.д.) для объектов, сблокированных в единый модуль.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4.5.9. Администрация муниципального образования в срок не более сорока пяти рабочих дней с даты регистрации заявления совершает одно из следующих действий: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заключает договор на размещение нестационарного торгового объекта (без проведения торгов) по форме согласно приложению 3 к постановлению Администрации муниципального образования;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отказывает в заключении договора на размещение нестационарного торгового объекта (без проведения торгов).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 xml:space="preserve">В указанный срок не включается время на проведение оценки, проводимой в случаях, предусмотренных </w:t>
      </w:r>
      <w:hyperlink w:anchor="P147" w:history="1">
        <w:r w:rsidRPr="00A122C5">
          <w:rPr>
            <w:rFonts w:ascii="Times New Roman" w:hAnsi="Times New Roman" w:cs="Times New Roman"/>
            <w:color w:val="0000FF"/>
            <w:sz w:val="28"/>
            <w:szCs w:val="28"/>
          </w:rPr>
          <w:t>абз. 2 п. 4.5.4</w:t>
        </w:r>
      </w:hyperlink>
      <w:r w:rsidRPr="00A122C5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4.5.10. Основанием для отказа в заключении договора на размещение НТО (без проведения торгов) является: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 xml:space="preserve">1) отсутствие НТО в </w:t>
      </w:r>
      <w:hyperlink r:id="rId20" w:history="1">
        <w:r w:rsidRPr="00A122C5">
          <w:rPr>
            <w:rFonts w:ascii="Times New Roman" w:hAnsi="Times New Roman" w:cs="Times New Roman"/>
            <w:color w:val="0000FF"/>
            <w:sz w:val="28"/>
            <w:szCs w:val="28"/>
          </w:rPr>
          <w:t>Схеме</w:t>
        </w:r>
      </w:hyperlink>
      <w:r w:rsidRPr="00A122C5">
        <w:rPr>
          <w:rFonts w:ascii="Times New Roman" w:hAnsi="Times New Roman" w:cs="Times New Roman"/>
          <w:sz w:val="28"/>
          <w:szCs w:val="28"/>
        </w:rPr>
        <w:t>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2) отсутствие действующего договора;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3) наличие задолженности по действующему договору;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 xml:space="preserve">4) наличие заключения о несоответствии НТО </w:t>
      </w:r>
      <w:hyperlink r:id="rId21" w:history="1">
        <w:r w:rsidRPr="00A122C5">
          <w:rPr>
            <w:rFonts w:ascii="Times New Roman" w:hAnsi="Times New Roman" w:cs="Times New Roman"/>
            <w:color w:val="0000FF"/>
            <w:sz w:val="28"/>
            <w:szCs w:val="28"/>
          </w:rPr>
          <w:t>Схеме</w:t>
        </w:r>
      </w:hyperlink>
      <w:r w:rsidRPr="00A122C5">
        <w:rPr>
          <w:rFonts w:ascii="Times New Roman" w:hAnsi="Times New Roman" w:cs="Times New Roman"/>
          <w:sz w:val="28"/>
          <w:szCs w:val="28"/>
        </w:rPr>
        <w:t xml:space="preserve"> по наименованию и типу объекта, месту нахождения объекта, группе товаров, размеру торговой площади, сроку функционирования объекта, архитектурно-художественному паспорту НТО.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4.6. При прекращении срока действия договора на размещение НТО и отказе в заключении договора на новый срок владелец НТО обязан демонтировать и вывезти НТО в 10-дневный срок с даты прекращения договора на размещение НТО.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В случае неисполнения владельцем НТО указанной обязанности Администрация муниципального образования осуществляет необходимые действия в соответствии со ст. 222 Гражданского кодекса РФ.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4.7. Самовольно установленные и незаконно размещенные нестационарные торговые объекты подлежат сносу (демонтажу) в порядке, предусмотренном ст. 222 Гражданского кодекса РФ.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A122C5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122C5">
        <w:rPr>
          <w:rFonts w:ascii="Times New Roman" w:hAnsi="Times New Roman" w:cs="Times New Roman"/>
          <w:b/>
          <w:bCs/>
          <w:sz w:val="28"/>
          <w:szCs w:val="28"/>
        </w:rPr>
        <w:t>5. Требования к архитектурно-художественному паспорту</w:t>
      </w: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22C5">
        <w:rPr>
          <w:rFonts w:ascii="Times New Roman" w:hAnsi="Times New Roman" w:cs="Times New Roman"/>
          <w:b/>
          <w:bCs/>
          <w:sz w:val="28"/>
          <w:szCs w:val="28"/>
        </w:rPr>
        <w:t>нестационарного торгового объекта и эксплуатации</w:t>
      </w: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22C5">
        <w:rPr>
          <w:rFonts w:ascii="Times New Roman" w:hAnsi="Times New Roman" w:cs="Times New Roman"/>
          <w:b/>
          <w:bCs/>
          <w:sz w:val="28"/>
          <w:szCs w:val="28"/>
        </w:rPr>
        <w:t>нестационарных торговых объектов,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122C5">
        <w:rPr>
          <w:rFonts w:ascii="Times New Roman" w:hAnsi="Times New Roman" w:cs="Times New Roman"/>
          <w:b/>
          <w:bCs/>
          <w:sz w:val="28"/>
          <w:szCs w:val="28"/>
        </w:rPr>
        <w:t>расположенных на территории муниципального образования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A122C5" w:rsidRDefault="00233F99" w:rsidP="00A12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5.1. Нестационарные торговые объекты при их размещении не должны создавать помех основному функциональному использованию и визуальному восприятию окружающей среды территорий, на которых они размещаются.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5.2. Внешний вид НТО должен отвечать современным архитектурно-художественным требованиям с учетом долговременной эксплуатации, не терять своих качеств.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5.3. Размещение нестационарного торгового объекта должно соответствовать градостроительным, архитектурным, противопожарным, санитарным нормам, правилам и нормативам.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5.4. Конструкция НТО должна предусматривать возможность демонтажа с сохранением возможности дальнейшей эксплуатации.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5.5. Внешний вид нестационарных торговых объектов должен соответствовать архитектурно-художественному паспорту нестационарного торгового объекта, который должен быть актуализирован не реже чем 1 раз в 5 лет.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 xml:space="preserve">Архитектурно-художественный </w:t>
      </w:r>
      <w:hyperlink w:anchor="P379" w:history="1">
        <w:r w:rsidRPr="00A122C5">
          <w:rPr>
            <w:rFonts w:ascii="Times New Roman" w:hAnsi="Times New Roman" w:cs="Times New Roman"/>
            <w:color w:val="0000FF"/>
            <w:sz w:val="28"/>
            <w:szCs w:val="28"/>
          </w:rPr>
          <w:t>паспорт</w:t>
        </w:r>
      </w:hyperlink>
      <w:r w:rsidRPr="00A122C5">
        <w:rPr>
          <w:rFonts w:ascii="Times New Roman" w:hAnsi="Times New Roman" w:cs="Times New Roman"/>
          <w:sz w:val="28"/>
          <w:szCs w:val="28"/>
        </w:rPr>
        <w:t xml:space="preserve"> на размещение павильонов, киосков, мобильных киосков, остановочно-торговых комплексов выполняется в составе: ситуационного плана фасадов объекта, рекламно-информационного оформления. Благоустройство, озеленение территории выполняются в составе ситуационного плана.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Архитектурно-художественный паспорт НТО выполняется в 2 экземплярах, один из которых представляется заявителем в администрацию муниципального образования.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5.6. Для возведения (модернизации) НТО и его отделки должны применяться современные сертифицированные материалы (в т.ч. в части пожарной безопасности), материалы, имеющие качественную и прочную окраску, отделку и не изменяющие своих эстетических и эксплуатационных качеств в течение всего срока эксплуатации.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Не допускается применение кирпича, блоков, бетона, деревянных срубов, возведение стен из бруса, НТО должен устанавливаться на твердое покрытие. Не разрешается устройство заглубленных фундаментов.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5.7. Дизайнерское решение рекламно-информационного оформления должно соответствовать архитектурно-художественному паспорту НТО. Не допускается размещение рекламно-информационного оформления.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5.8. При объединении объектов в единый модуль, а также для объектов, находящихся в одной торговой зоне, разрабатывается единый комплексный архитектурно-художественный паспорт.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5.9. Проект благоустройства территории НТО должен быть выполнен в соответствии с требованиями СП 59.13330.2012, СП 42.13330.2011 и предусматривать устройство пешеходных дорожек и автопарковок (при наличии свободной территории) с твердым покрытием, водоотводов, элементов освещения, малых архитектурных форм, газонов и цветников, урн.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5.10. При наличии сведений о фактах самовольного изменения предпринимателем местоположения, наименования, типа объекта, площади НТО, группы реализуемых товаров, срока размещения нестационарного торгового объекта, требований архитектурно-художественного паспорта НТО администрация муниципального образования осуществляет осмотр данного НТО.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A122C5" w:rsidRDefault="00233F99" w:rsidP="00A122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к Положению о размещении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нестационарных торговых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объектов на территории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205"/>
      <w:bookmarkEnd w:id="5"/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ПЕРЕЧЕНЬ</w:t>
      </w: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УЛИЦ И ПЛОЩАДЕЙ МУНИЦИПАЛЬНОГО ОБРАЗОВАНИЯ, НА КОТОРЫХ ЗАПРЕЩАЕТСЯ</w:t>
      </w: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РАЗМЕЩЕНИЕ НЕСТАЦИОНАРНЫХ ТОРГОВЫХ ОБЪЕКТОВ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1.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A122C5" w:rsidRDefault="00233F99" w:rsidP="00A122C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к Положению о размещении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нестационарных торговых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объектов на территории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233F99" w:rsidRDefault="00233F99" w:rsidP="00D519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265"/>
      <w:bookmarkEnd w:id="6"/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ЗАКЛЮЧЕНИЕ</w:t>
      </w: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о соответствии (несоответствии) НТО схеме размещения</w:t>
      </w: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нестационарных торговых объектов на территории</w:t>
      </w: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22C5">
        <w:rPr>
          <w:rFonts w:ascii="Times New Roman" w:hAnsi="Times New Roman" w:cs="Times New Roman"/>
          <w:sz w:val="28"/>
          <w:szCs w:val="28"/>
        </w:rPr>
        <w:t>муниципального образования, архитектурно-художественному паспорту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 N 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на N _____от 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 Новая Першина</w:t>
      </w:r>
      <w:r w:rsidRPr="00D5197C">
        <w:rPr>
          <w:rFonts w:ascii="Times New Roman" w:hAnsi="Times New Roman" w:cs="Times New Roman"/>
        </w:rPr>
        <w:t xml:space="preserve">                                 "___" ____________ 20 ___г.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Уполномоченные органы в составе: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Администрации муниципального образования,в лице 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 xml:space="preserve">произвели осмотр НТО (номер в </w:t>
      </w:r>
      <w:hyperlink r:id="rId22" w:history="1">
        <w:r w:rsidRPr="00D5197C">
          <w:rPr>
            <w:rFonts w:ascii="Times New Roman" w:hAnsi="Times New Roman" w:cs="Times New Roman"/>
            <w:color w:val="0000FF"/>
          </w:rPr>
          <w:t>Схеме</w:t>
        </w:r>
      </w:hyperlink>
      <w:r w:rsidRPr="00D5197C">
        <w:rPr>
          <w:rFonts w:ascii="Times New Roman" w:hAnsi="Times New Roman" w:cs="Times New Roman"/>
        </w:rPr>
        <w:t xml:space="preserve"> НТО 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в ________________________________________ муниципальном образовании)  на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соответствие  (несоответствие)  схеме  размещения  нестационарных  торговых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объектов   на   территории   муниципального образования,  архитектурно-художественному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паспорту.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Установлено: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1. НТО функционирует (не функционирует) 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2. Субъект предпринимательства, осуществляющий деятельность в НТО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 xml:space="preserve">3. Группа товаров НТО соответствует (не соответствует) </w:t>
      </w:r>
      <w:hyperlink r:id="rId23" w:history="1">
        <w:r w:rsidRPr="00D5197C">
          <w:rPr>
            <w:rFonts w:ascii="Times New Roman" w:hAnsi="Times New Roman" w:cs="Times New Roman"/>
            <w:color w:val="0000FF"/>
          </w:rPr>
          <w:t>Схеме</w:t>
        </w:r>
      </w:hyperlink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Пояснение уполномоченного органа (в случае несоответствия):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4. Наименование и тип объекта НТО соответствует (не соответствует) Схеме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Пояснение уполномоченного органа (в случае несоответствия):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 xml:space="preserve">5. Место нахождения НТО соответствует (не соответствует) </w:t>
      </w:r>
      <w:hyperlink r:id="rId24" w:history="1">
        <w:r w:rsidRPr="00D5197C">
          <w:rPr>
            <w:rFonts w:ascii="Times New Roman" w:hAnsi="Times New Roman" w:cs="Times New Roman"/>
            <w:color w:val="0000FF"/>
          </w:rPr>
          <w:t>Схеме</w:t>
        </w:r>
      </w:hyperlink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Пояснение уполномоченного органа (в случае несоответствия):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 xml:space="preserve">6. Размер площади НТО соответствует (не соответствует) </w:t>
      </w:r>
      <w:hyperlink r:id="rId25" w:history="1">
        <w:r w:rsidRPr="00D5197C">
          <w:rPr>
            <w:rFonts w:ascii="Times New Roman" w:hAnsi="Times New Roman" w:cs="Times New Roman"/>
            <w:color w:val="0000FF"/>
          </w:rPr>
          <w:t>Схеме</w:t>
        </w:r>
      </w:hyperlink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Пояснение уполномоченного органа (в случае несоответствия):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7. Местонахождение  НТО  соответствует   (не  соответствует)  ситуационному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плану архитектурно-художественного паспорта 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Пояснение уполномоченного органа (в случае несоответствия):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8. Фасады НТО соответствуют (не соответствуют) архитектурно-художественному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паспорту 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Пояснение уполномоченного органа (в случае несоответствия):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9. Рекламно-информационное оформление НТО  соответствует (не соответствует)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архитектурно-художественному паспорту 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Пояснение уполномоченного органа (в случае несоответствия):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10. Благоустройство,   озеленение     соответствует    (не   соответствует)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архитектурно-художественному паспорту 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Пояснение уполномоченного органа (в случае несоответствия):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Вывод:  (НТО    соответствует    (не соответствует)    схеме     размещения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нестационарных    торговых    объектов    на   территории   муниципального образования,архитектурно-художественному паспорту):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Администрация муниципального образования: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___________________________________________________________________________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Предложения  для  включения  в  договор  на  размещение НТО на новый срок в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раздел "Особые условия":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Подписи представителей уполномоченных органов: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 (______________________________)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Подпись              Ф.И.О.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_____________________ (______________________________)</w:t>
      </w:r>
    </w:p>
    <w:p w:rsidR="00233F99" w:rsidRPr="00D5197C" w:rsidRDefault="00233F99" w:rsidP="00D5197C">
      <w:pPr>
        <w:pStyle w:val="ConsPlusNonformat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Подпись             Ф.И.О.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ТИПОВАЯ ФОРМА ДОГОВОРА</w:t>
      </w:r>
    </w:p>
    <w:p w:rsidR="00233F99" w:rsidRPr="00D5197C" w:rsidRDefault="00233F99" w:rsidP="00D5197C">
      <w:pPr>
        <w:pStyle w:val="ConsPlusTitle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на размещение нестационарного торгового объекта</w:t>
      </w:r>
    </w:p>
    <w:p w:rsidR="00233F99" w:rsidRPr="00D5197C" w:rsidRDefault="00233F99" w:rsidP="00D5197C">
      <w:pPr>
        <w:pStyle w:val="ConsPlusTitle"/>
        <w:jc w:val="center"/>
        <w:rPr>
          <w:rFonts w:ascii="Times New Roman" w:hAnsi="Times New Roman" w:cs="Times New Roman"/>
        </w:rPr>
      </w:pPr>
      <w:r w:rsidRPr="00D5197C">
        <w:rPr>
          <w:rFonts w:ascii="Times New Roman" w:hAnsi="Times New Roman" w:cs="Times New Roman"/>
        </w:rPr>
        <w:t>(без проведения аукциона)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Д. Новая Першина                   </w:t>
      </w:r>
      <w:r w:rsidRPr="00D5197C">
        <w:rPr>
          <w:rFonts w:ascii="Times New Roman" w:hAnsi="Times New Roman" w:cs="Times New Roman"/>
        </w:rPr>
        <w:t>"__" _</w:t>
      </w:r>
    </w:p>
    <w:p w:rsidR="00233F99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 в лице 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(полное наименование предпринимателя, юр. лица)        (должность, Ф.И.О.)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________________________________________________,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именуемый(-ое)  в  дальнейшем  "Предприниматель",   с   одной   стороны,  и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  в   лице  главы администрации муниципального образования ________________________________________,    действующего    на   основании Устава,  именуемый  в  дальнейшем  "Администрация", с другой стороны, а вместеименуемые               "Стороны",               на               основании___________________________________________________________________________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(основания  для  заключения  договора  в заключения договора без проведения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торгов) заключили настоящий договор о нижеследующем: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536"/>
      <w:bookmarkEnd w:id="7"/>
      <w:r w:rsidRPr="00A122C5">
        <w:rPr>
          <w:rFonts w:ascii="Times New Roman" w:hAnsi="Times New Roman" w:cs="Times New Roman"/>
          <w:sz w:val="24"/>
          <w:szCs w:val="24"/>
        </w:rPr>
        <w:t>1.1.   Администрация    предоставляет    Предпринимателю   право   разместить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122C5">
        <w:rPr>
          <w:rFonts w:ascii="Times New Roman" w:hAnsi="Times New Roman" w:cs="Times New Roman"/>
          <w:sz w:val="24"/>
          <w:szCs w:val="24"/>
        </w:rPr>
        <w:t>нестационарный торговый объект: ___________________________________________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(номер по схеме, наименование и тип объекта,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размер торговой площади)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(далее - Объект): _________________________________________________________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(место нахождения нестационарного торгового объекта)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а Предприниматель  обязуется разместить и обеспечить в течение всего  срока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действия  договора  на  условиях и в  порядке, предусмотренных  действующим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законодательством РФ.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2. Цена за размещение Объекта и порядок расчетов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2.1.      Цена      договора      за     весь     период     составляет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(сумма указывается цифрами и прописью)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2.2.  Цена за размещение Объекта перечисляется Предпринимателем равными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 xml:space="preserve">частями  ежеквартально в соответствии с </w:t>
      </w:r>
      <w:hyperlink w:anchor="P655" w:history="1">
        <w:r w:rsidRPr="00A122C5">
          <w:rPr>
            <w:rFonts w:ascii="Times New Roman" w:hAnsi="Times New Roman" w:cs="Times New Roman"/>
            <w:color w:val="0000FF"/>
            <w:sz w:val="24"/>
            <w:szCs w:val="24"/>
          </w:rPr>
          <w:t>приложением 1</w:t>
        </w:r>
      </w:hyperlink>
      <w:r w:rsidRPr="00A122C5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путем       перечисления       денежных      средств      по      следующим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реквизитам ________________________________________________________________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233F99" w:rsidRPr="00A122C5" w:rsidRDefault="00233F99" w:rsidP="00A12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2.3. Размер цены за размещение Объекта является окончательным и не подлежит изменению в период действия настоящего договора.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2.4. Индексация цены договора является обязательной при заключении договора на новый срок.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3.1. Предприниматель имеет право: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 xml:space="preserve">3.1.1. Разместить Объект по местоположению в соответствии с </w:t>
      </w:r>
      <w:hyperlink w:anchor="P536" w:history="1">
        <w:r w:rsidRPr="00A122C5">
          <w:rPr>
            <w:rFonts w:ascii="Times New Roman" w:hAnsi="Times New Roman" w:cs="Times New Roman"/>
            <w:color w:val="0000FF"/>
            <w:sz w:val="24"/>
            <w:szCs w:val="24"/>
          </w:rPr>
          <w:t>пунктом 1.1</w:t>
        </w:r>
      </w:hyperlink>
      <w:r w:rsidRPr="00A122C5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3.1.2. Использовать Объект для осуществления торговой деятельности в соответствии с требованиями настоящего договора и действующего законодательства РФ.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3.1.3. Досрочно отказаться от исполнения настоящего договора по основаниям и в порядке, предусмотренном настоящим договором и законодательством РФ.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3.1.4. Не позднее чем за два месяца до окончания срока действия договора обратиться в Администрацию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22C5">
        <w:rPr>
          <w:rFonts w:ascii="Times New Roman" w:hAnsi="Times New Roman" w:cs="Times New Roman"/>
          <w:sz w:val="24"/>
          <w:szCs w:val="24"/>
        </w:rPr>
        <w:t>муниципального образования с письменным заявлением о заключении договора на новый срок.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3.1.5. Заключить временный договор на подключение к электросетям на срок до 1 года.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3.2. Предприниматель обязан: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3.2.1. Своевременно вносить плату за размещение Объекта.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3.2.2. Исполнять обязательства по настоящему договору лично, не допуская передачу права пользования Объектом третьим лицам.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 xml:space="preserve">3.2.3. Сохранять наименование и тип объекта, внешний вид, оформление, место нахождения, группу товаров, размер объекта, указанные в схеме, в течение установленного срока его размещения и соблюдать </w:t>
      </w:r>
      <w:hyperlink w:anchor="P36" w:history="1">
        <w:r w:rsidRPr="00A122C5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A122C5">
        <w:rPr>
          <w:rFonts w:ascii="Times New Roman" w:hAnsi="Times New Roman" w:cs="Times New Roman"/>
          <w:sz w:val="24"/>
          <w:szCs w:val="24"/>
        </w:rPr>
        <w:t xml:space="preserve"> о размещении нестационарных торговых объектов на территории муниципального образования.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3.2.4. Обеспечивать функционирование Объекта в соответствии с требованиями настоящего договора, требованиями действующего законодательства.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3.2.5. Обеспечить соблюдение санитарных норм и правил, вывоз мусора и иных отходов от использования Объекта.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3.2.6. Соблюдать при размещении Объекта требования экологических, санитарно-гигиенических, противопожарных и иных правил, нормативов.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3.2.7. Использовать Объект способами, которые не должны наносить вред окружающей среде.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3.2.8. Не допускать загрязнения, захламления места размещения Объекта.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3.2.9. При прекращении договора в 10-дневный срок обеспечить демонтаж и вывоз Объекта с места его размещения.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3.2.10. Осуществлять праздничное оформление объекта к государственным праздничным дням Российской Федерации и праздничным дням и памятным датам субъекта Российской Федерации и муниципального образования.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3.2.11. В течение двух месяцев с момента заключения договора разработать паспорт благоустройства нестационарного торгового объекта и обратиться в администрацию муниципального образования (по месту нахождения объекта) для его утверждения (подпункт включается при заключении договоров на размещение киосков, торговых остановочных комплексов, павильонов).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3.3. Администрация имеет право: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3.3.1. Получать своевременно и в полном объеме плату за размещение Объекта.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3.3.2. Осуществлять контроль за исполнением настоящего договора.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3.3.3. Досрочно отказаться от исполнения настоящего договора по основаниям и в порядке, предусмотренном настоящим договором и законодательством РФ.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3.4. Администрация обязана заключить с предпринимателем договор на новый срок в случае добросовестного исполнения условий настоящего договора.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4. Срок действия договора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4.1. Настоящий договор действует с момента его подписания Сторонами и до "___" ____________20__, а в части исполнения обязательств по оплате - до момента исполнения таких обязательств.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5. Ответственность Сторон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5.2. В случае просрочки уплаты платежей Предприниматель обязан выплатить Администрации пеню в размере 0,1% от суммы долга за каждый день просрочки.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5.3. В случае невыполнения обязанности по демонтажу и вывозу объекта по окончании срока действия договора Предприниматель уплачивает штраф в размере цены договора.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6. Изменение и расторжение договора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6.1. По соглашению Сторон настоящий договор может быть изменен. При этом не допускается изменение следующих существенных условий договора: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1) предмет договора на размещение нестационарного торгового объекта;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2) цена договора, по которой заключен договор на размещение нестационарного торгового объекта, а также порядок и сроки ее внесения;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3) местоположение, наименование и тип объекта, торговая площадь НТО, группа реализуемых товаров, срок размещения нестационарного торгового объекта.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6.2. Внесение изменений в настоящий договор осуществляется путем заключения дополнительного соглашения, подписываемого Сторонами.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6.3. Настоящий договор может быть расторгнут по соглашению сторон.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6.4. Договор на размещение нестационарного торгового объекта прекращается в случаях: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1) прекращения деятельности Предпринимателем;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2) ликвидации юридического лица.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 xml:space="preserve">6.5. Действие договора прекращается досрочно в одностороннем порядке, а нестационарный торговый объект демонтируется в </w:t>
      </w:r>
      <w:hyperlink r:id="rId26" w:history="1">
        <w:r w:rsidRPr="00A122C5">
          <w:rPr>
            <w:rFonts w:ascii="Times New Roman" w:hAnsi="Times New Roman" w:cs="Times New Roman"/>
            <w:color w:val="0000FF"/>
            <w:sz w:val="24"/>
            <w:szCs w:val="24"/>
          </w:rPr>
          <w:t>Порядке</w:t>
        </w:r>
      </w:hyperlink>
      <w:r w:rsidRPr="00A122C5">
        <w:rPr>
          <w:rFonts w:ascii="Times New Roman" w:hAnsi="Times New Roman" w:cs="Times New Roman"/>
          <w:sz w:val="24"/>
          <w:szCs w:val="24"/>
        </w:rPr>
        <w:t>, предусмотренном ст. 222 Гражданского кодекса РФ, в следующих случаях: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1) неоднократного нарушения Предпринимателем существенных условий настоящего договора;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2) неисполнения Предпринимателем обязанностей по настоящему договору;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3) при наличии заключения о несоответствии НТО;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4) принятия органом местного самоуправления следующих решений: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о размещении (реконструкции) объектов капитального строительства за счет средств муниципального бюджета;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резервирования и (или) изъятия земельного участка для муниципальных нужд;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развития застроенных территорий муниципального образования;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6.6. В 10-дневный срок с даты подписания Соглашения о расторжении настоящего договора предприниматель обязан демонтировать и вывезти НТО.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7. Особые условия договора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8. Заключительные положения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8.1. Любые споры, возникающие из настоящего договора или в связи с ним, разрешаются Сторонами путем ведения переговоров, а в случае недостижения согласия передаются на рассмотрение Арбитражного суда Курской области в установленном порядке.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8.2. Настоящий договор составлен в 2 экземплярах, имеющих одинаковую юридическую силу, - по одному для каждой из Сторон, один из которых хранится в Администрации не менее 3 лет с момента его подписания Сторонами.</w:t>
      </w:r>
    </w:p>
    <w:p w:rsidR="00233F99" w:rsidRPr="00A122C5" w:rsidRDefault="00233F99" w:rsidP="00A122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 xml:space="preserve">8.3. </w:t>
      </w:r>
      <w:hyperlink w:anchor="P655" w:history="1">
        <w:r w:rsidRPr="00A122C5">
          <w:rPr>
            <w:rFonts w:ascii="Times New Roman" w:hAnsi="Times New Roman" w:cs="Times New Roman"/>
            <w:color w:val="0000FF"/>
            <w:sz w:val="24"/>
            <w:szCs w:val="24"/>
          </w:rPr>
          <w:t>Приложение 1</w:t>
        </w:r>
      </w:hyperlink>
      <w:r w:rsidRPr="00A122C5">
        <w:rPr>
          <w:rFonts w:ascii="Times New Roman" w:hAnsi="Times New Roman" w:cs="Times New Roman"/>
          <w:sz w:val="24"/>
          <w:szCs w:val="24"/>
        </w:rPr>
        <w:t xml:space="preserve"> к договору - Суммы платежей и сроки их внесения составляют неотъемлемую часть настоящего договора.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9. Реквизиты и подписи Сторон</w:t>
      </w:r>
    </w:p>
    <w:p w:rsidR="00233F99" w:rsidRPr="00A122C5" w:rsidRDefault="00233F99" w:rsidP="00A122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Предприниматель                      Администрациямуниципального образования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Подпись ___________________           Подпись ________________________</w:t>
      </w: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М.П.                                     М.П.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5197C">
        <w:rPr>
          <w:rFonts w:ascii="Times New Roman" w:hAnsi="Times New Roman" w:cs="Times New Roman"/>
        </w:rPr>
        <w:t>________ 20__ г.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D5197C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\</w:t>
      </w: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Default="00233F99" w:rsidP="00D5197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33F99" w:rsidRPr="00A122C5" w:rsidRDefault="00233F99" w:rsidP="00A122C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A122C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к договору на размещение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(без проведения аукциона)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от "__" ____________ 20__ года</w:t>
      </w:r>
    </w:p>
    <w:p w:rsidR="00233F99" w:rsidRPr="00A122C5" w:rsidRDefault="00233F99" w:rsidP="00A122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N ________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655"/>
      <w:bookmarkEnd w:id="8"/>
      <w:r w:rsidRPr="00A122C5">
        <w:rPr>
          <w:rFonts w:ascii="Times New Roman" w:hAnsi="Times New Roman" w:cs="Times New Roman"/>
          <w:sz w:val="24"/>
          <w:szCs w:val="24"/>
        </w:rPr>
        <w:t>СУММЫ ПЛАТЕЖЕЙ И СРОКИ ИХ ВНЕСЕНИЯ</w:t>
      </w:r>
    </w:p>
    <w:p w:rsidR="00233F99" w:rsidRPr="00D5197C" w:rsidRDefault="00233F99" w:rsidP="00D5197C">
      <w:pPr>
        <w:pStyle w:val="ConsPlusNormal"/>
        <w:jc w:val="center"/>
        <w:rPr>
          <w:rFonts w:ascii="Times New Roman" w:hAnsi="Times New Roman" w:cs="Times New Roman"/>
        </w:rPr>
      </w:pPr>
    </w:p>
    <w:p w:rsidR="00233F99" w:rsidRPr="00A122C5" w:rsidRDefault="00233F99" w:rsidP="00D51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Плата по договору за период с _______________ до ______________ составляет:</w:t>
      </w:r>
    </w:p>
    <w:p w:rsidR="00233F99" w:rsidRPr="00A122C5" w:rsidRDefault="00233F99" w:rsidP="00D51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233F99" w:rsidRPr="00A122C5" w:rsidRDefault="00233F99" w:rsidP="00D51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233F99" w:rsidRPr="00A122C5" w:rsidRDefault="00233F99" w:rsidP="00D51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в том числе по периодам:</w:t>
      </w: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00"/>
        <w:gridCol w:w="1560"/>
        <w:gridCol w:w="5880"/>
      </w:tblGrid>
      <w:tr w:rsidR="00233F99" w:rsidRPr="00A122C5">
        <w:tc>
          <w:tcPr>
            <w:tcW w:w="1800" w:type="dxa"/>
            <w:vMerge w:val="restart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C5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560" w:type="dxa"/>
            <w:vMerge w:val="restart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C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C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80" w:type="dxa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C5">
              <w:rPr>
                <w:rFonts w:ascii="Times New Roman" w:hAnsi="Times New Roman" w:cs="Times New Roman"/>
                <w:sz w:val="24"/>
                <w:szCs w:val="24"/>
              </w:rPr>
              <w:t>Сроки внесения платы</w:t>
            </w:r>
          </w:p>
        </w:tc>
      </w:tr>
      <w:tr w:rsidR="00233F99" w:rsidRPr="00A122C5">
        <w:tc>
          <w:tcPr>
            <w:tcW w:w="1800" w:type="dxa"/>
            <w:vMerge/>
          </w:tcPr>
          <w:p w:rsidR="00233F99" w:rsidRPr="00A122C5" w:rsidRDefault="00233F99" w:rsidP="00D51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33F99" w:rsidRPr="00A122C5" w:rsidRDefault="00233F99" w:rsidP="00D51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C5">
              <w:rPr>
                <w:rFonts w:ascii="Times New Roman" w:hAnsi="Times New Roman" w:cs="Times New Roman"/>
                <w:sz w:val="24"/>
                <w:szCs w:val="24"/>
              </w:rPr>
              <w:t>Дата внесения: сумма (руб.)</w:t>
            </w:r>
          </w:p>
        </w:tc>
      </w:tr>
      <w:tr w:rsidR="00233F99" w:rsidRPr="00A122C5">
        <w:tc>
          <w:tcPr>
            <w:tcW w:w="1800" w:type="dxa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F99" w:rsidRPr="00A122C5">
        <w:tc>
          <w:tcPr>
            <w:tcW w:w="1800" w:type="dxa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F99" w:rsidRPr="00A122C5">
        <w:tc>
          <w:tcPr>
            <w:tcW w:w="1800" w:type="dxa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0" w:type="dxa"/>
          </w:tcPr>
          <w:p w:rsidR="00233F99" w:rsidRPr="00A122C5" w:rsidRDefault="00233F99" w:rsidP="00D519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D51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Предприниматель                     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22C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233F99" w:rsidRPr="00A122C5" w:rsidRDefault="00233F99" w:rsidP="00D51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D51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D51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D51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______________________________      __________________________________</w:t>
      </w:r>
    </w:p>
    <w:p w:rsidR="00233F99" w:rsidRPr="00A122C5" w:rsidRDefault="00233F99" w:rsidP="00D51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D51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Подпись                             Подпись</w:t>
      </w:r>
    </w:p>
    <w:p w:rsidR="00233F99" w:rsidRPr="00A122C5" w:rsidRDefault="00233F99" w:rsidP="00D51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122C5">
        <w:rPr>
          <w:rFonts w:ascii="Times New Roman" w:hAnsi="Times New Roman" w:cs="Times New Roman"/>
          <w:sz w:val="24"/>
          <w:szCs w:val="24"/>
        </w:rPr>
        <w:t>М.П.                                 М.П.</w:t>
      </w: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 w:rsidP="00D519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33F99" w:rsidRPr="00A122C5" w:rsidRDefault="00233F99">
      <w:pPr>
        <w:pStyle w:val="ConsPlusNormal"/>
        <w:jc w:val="both"/>
        <w:rPr>
          <w:rFonts w:cs="Times New Roman"/>
          <w:sz w:val="24"/>
          <w:szCs w:val="24"/>
        </w:rPr>
      </w:pPr>
    </w:p>
    <w:p w:rsidR="00233F99" w:rsidRPr="00A122C5" w:rsidRDefault="00233F99">
      <w:pPr>
        <w:pStyle w:val="ConsPlusNormal"/>
        <w:jc w:val="both"/>
        <w:rPr>
          <w:rFonts w:cs="Times New Roman"/>
          <w:sz w:val="24"/>
          <w:szCs w:val="24"/>
        </w:rPr>
      </w:pPr>
    </w:p>
    <w:p w:rsidR="00233F99" w:rsidRPr="00A122C5" w:rsidRDefault="00233F99">
      <w:pPr>
        <w:rPr>
          <w:sz w:val="24"/>
          <w:szCs w:val="24"/>
        </w:rPr>
      </w:pPr>
    </w:p>
    <w:sectPr w:rsidR="00233F99" w:rsidRPr="00A122C5" w:rsidSect="00D5197C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D62"/>
    <w:rsid w:val="000353D8"/>
    <w:rsid w:val="000B4EBF"/>
    <w:rsid w:val="00233F99"/>
    <w:rsid w:val="002A7612"/>
    <w:rsid w:val="002E3578"/>
    <w:rsid w:val="0034054B"/>
    <w:rsid w:val="003579EB"/>
    <w:rsid w:val="003667AB"/>
    <w:rsid w:val="003D306B"/>
    <w:rsid w:val="00455D62"/>
    <w:rsid w:val="004C516B"/>
    <w:rsid w:val="005D2BD3"/>
    <w:rsid w:val="005F63B3"/>
    <w:rsid w:val="00612C59"/>
    <w:rsid w:val="006B28C7"/>
    <w:rsid w:val="006E5804"/>
    <w:rsid w:val="00787DF9"/>
    <w:rsid w:val="009A6781"/>
    <w:rsid w:val="00A030F9"/>
    <w:rsid w:val="00A122C5"/>
    <w:rsid w:val="00A645E7"/>
    <w:rsid w:val="00A85522"/>
    <w:rsid w:val="00B11407"/>
    <w:rsid w:val="00B60642"/>
    <w:rsid w:val="00C74C5A"/>
    <w:rsid w:val="00CA4677"/>
    <w:rsid w:val="00D5197C"/>
    <w:rsid w:val="00ED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C5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55D62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455D62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455D6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B32F1F2DD7AA0D48C1E69185B4AE9410D435B3B1423EE65507C65C0C22BF3C0164252E54BCF407D29AF5Z457K" TargetMode="External"/><Relationship Id="rId13" Type="http://schemas.openxmlformats.org/officeDocument/2006/relationships/hyperlink" Target="consultantplus://offline/ref=EEB32F1F2DD7AA0D48C1E69185B4AE9410D435B3B1423EE65507C65C0C22BF3C0164252E54BCF407D29AF5Z457K" TargetMode="External"/><Relationship Id="rId18" Type="http://schemas.openxmlformats.org/officeDocument/2006/relationships/hyperlink" Target="consultantplus://offline/ref=EEB32F1F2DD7AA0D48C1E69185B4AE9410D435B3B1423EE65507C65C0C22BF3C0164252E54BCF407D29AF5Z457K" TargetMode="External"/><Relationship Id="rId26" Type="http://schemas.openxmlformats.org/officeDocument/2006/relationships/hyperlink" Target="consultantplus://offline/ref=EEB32F1F2DD7AA0D48C1E69185B4AE9410D435B3B64C33EB5E07C65C0C22BF3C0164252E54BCF407D29AF7Z457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EB32F1F2DD7AA0D48C1E69185B4AE9410D435B3B1423EE65507C65C0C22BF3C0164252E54BCF407D29AF5Z457K" TargetMode="External"/><Relationship Id="rId7" Type="http://schemas.openxmlformats.org/officeDocument/2006/relationships/hyperlink" Target="consultantplus://offline/ref=EEB32F1F2DD7AA0D48C1F89C93D8F49816DF6EBDBA473DB401589D015BZ25BK" TargetMode="External"/><Relationship Id="rId12" Type="http://schemas.openxmlformats.org/officeDocument/2006/relationships/hyperlink" Target="consultantplus://offline/ref=EEB32F1F2DD7AA0D48C1E69185B4AE9410D435B3B1423EE65507C65C0C22BF3C0164252E54BCF407D29AF5Z457K" TargetMode="External"/><Relationship Id="rId17" Type="http://schemas.openxmlformats.org/officeDocument/2006/relationships/hyperlink" Target="consultantplus://offline/ref=EEB32F1F2DD7AA0D48C1E69185B4AE9410D435B3B1423EE65507C65C0C22BF3C0164252E54BCF407D29AF5Z457K" TargetMode="External"/><Relationship Id="rId25" Type="http://schemas.openxmlformats.org/officeDocument/2006/relationships/hyperlink" Target="consultantplus://offline/ref=EEB32F1F2DD7AA0D48C1E69185B4AE9410D435B3B1423EE65507C65C0C22BF3C0164252E54BCF407D29AF5Z457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EB32F1F2DD7AA0D48C1E69185B4AE9410D435B3B1423EE65507C65C0C22BF3C0164252E54BCF407D29AF5Z457K" TargetMode="External"/><Relationship Id="rId20" Type="http://schemas.openxmlformats.org/officeDocument/2006/relationships/hyperlink" Target="consultantplus://offline/ref=EEB32F1F2DD7AA0D48C1E69185B4AE9410D435B3B1423EE65507C65C0C22BF3C0164252E54BCF407D29AF5Z457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EB32F1F2DD7AA0D48C1E69185B4AE9410D435B3B1423EE65507C65C0C22BF3C0164252E54BCF407D29AF5Z457K" TargetMode="External"/><Relationship Id="rId11" Type="http://schemas.openxmlformats.org/officeDocument/2006/relationships/hyperlink" Target="consultantplus://offline/ref=EEB32F1F2DD7AA0D48C1E69185B4AE9410D435B3B1423EE65507C65C0C22BF3C0164252E54BCF407D29AF5Z457K" TargetMode="External"/><Relationship Id="rId24" Type="http://schemas.openxmlformats.org/officeDocument/2006/relationships/hyperlink" Target="consultantplus://offline/ref=EEB32F1F2DD7AA0D48C1E69185B4AE9410D435B3B1423EE65507C65C0C22BF3C0164252E54BCF407D29AF5Z457K" TargetMode="External"/><Relationship Id="rId5" Type="http://schemas.openxmlformats.org/officeDocument/2006/relationships/hyperlink" Target="consultantplus://offline/ref=EEB32F1F2DD7AA0D48C1F89C93D8F49815DF6ABFB5473DB401589D015B2BB56B462B7C6C10B1F406ZD56K" TargetMode="External"/><Relationship Id="rId15" Type="http://schemas.openxmlformats.org/officeDocument/2006/relationships/hyperlink" Target="consultantplus://offline/ref=EEB32F1F2DD7AA0D48C1E69185B4AE9410D435B3B44733E75C07C65C0C22BF3CZ051K" TargetMode="External"/><Relationship Id="rId23" Type="http://schemas.openxmlformats.org/officeDocument/2006/relationships/hyperlink" Target="consultantplus://offline/ref=EEB32F1F2DD7AA0D48C1E69185B4AE9410D435B3B1423EE65507C65C0C22BF3C0164252E54BCF407D29AF5Z457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EEB32F1F2DD7AA0D48C1E69185B4AE9410D435B3B1423EE65507C65C0C22BF3C0164252E54BCF407D29AF5Z457K" TargetMode="External"/><Relationship Id="rId19" Type="http://schemas.openxmlformats.org/officeDocument/2006/relationships/hyperlink" Target="consultantplus://offline/ref=EEB32F1F2DD7AA0D48C1F89C93D8F49815DF6ABDB2453DB401589D015BZ25BK" TargetMode="External"/><Relationship Id="rId4" Type="http://schemas.openxmlformats.org/officeDocument/2006/relationships/hyperlink" Target="consultantplus://offline/ref=EEB32F1F2DD7AA0D48C1F89C93D8F49815DE6CB7B3453DB401589D015B2BB56B462B7C6C10B1F40FZD50K" TargetMode="External"/><Relationship Id="rId9" Type="http://schemas.openxmlformats.org/officeDocument/2006/relationships/hyperlink" Target="consultantplus://offline/ref=EEB32F1F2DD7AA0D48C1E69185B4AE9410D435B3B1423EE65507C65C0C22BF3C0164252E54BCF407D29AF5Z457K" TargetMode="External"/><Relationship Id="rId14" Type="http://schemas.openxmlformats.org/officeDocument/2006/relationships/hyperlink" Target="consultantplus://offline/ref=EEB32F1F2DD7AA0D48C1E69185B4AE9410D435B3B1423EE65507C65C0C22BF3C0164252E54BCF407D29AF5Z457K" TargetMode="External"/><Relationship Id="rId22" Type="http://schemas.openxmlformats.org/officeDocument/2006/relationships/hyperlink" Target="consultantplus://offline/ref=EEB32F1F2DD7AA0D48C1E69185B4AE9410D435B3B1423EE65507C65C0C22BF3C0164252E54BCF407D29AF5Z457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22</Pages>
  <Words>6453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</cp:lastModifiedBy>
  <cp:revision>5</cp:revision>
  <cp:lastPrinted>2018-05-14T10:45:00Z</cp:lastPrinted>
  <dcterms:created xsi:type="dcterms:W3CDTF">2018-04-26T10:29:00Z</dcterms:created>
  <dcterms:modified xsi:type="dcterms:W3CDTF">2018-05-14T10:48:00Z</dcterms:modified>
</cp:coreProperties>
</file>