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2" w:rsidRPr="004740E2" w:rsidRDefault="004740E2" w:rsidP="004740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740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исполнении бюджета за май 2021г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4740E2" w:rsidRPr="004740E2" w:rsidTr="004740E2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740E2" w:rsidRPr="004740E2" w:rsidRDefault="004740E2" w:rsidP="00474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740E2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4740E2" w:rsidRPr="004740E2" w:rsidTr="004740E2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3"/>
              <w:gridCol w:w="2514"/>
              <w:gridCol w:w="1224"/>
              <w:gridCol w:w="1375"/>
              <w:gridCol w:w="1449"/>
            </w:tblGrid>
            <w:tr w:rsidR="004740E2" w:rsidRPr="004740E2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Коды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0503117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на 01 июня 2021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Дата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01.06.2021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ПБС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3"/>
                  </w:tblGrid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ОКПО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3"/>
                  </w:tblGrid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ОКТМО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38608432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383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78"/>
                          <w:gridCol w:w="686"/>
                          <w:gridCol w:w="1835"/>
                          <w:gridCol w:w="1392"/>
                          <w:gridCol w:w="1346"/>
                          <w:gridCol w:w="1448"/>
                        </w:tblGrid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3 511 504,37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4 391 801,63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6 236 344,00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2 684 717,37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3 551 626,63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58 569,49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103 465,51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58 569,49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103 465,51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161 624,00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58 544,61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103 079,39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411,00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19,88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391,12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37 305,00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37 305,00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37 305,00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1 396 124,00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694 103,90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702 020,10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55 579,94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82 087,06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55 579,94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82 087,06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1 258 457,00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638 523,96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619 933,04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634 268,91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374 188,09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организаций, обладающих земельным участком, расположенным в границах сельских 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634 268,91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374 188,09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4 255,05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245 744,95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4 255,05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245 744,95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1 893 268,98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2 775 864,02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1 893 268,98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2 775 864,02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1 872 433,98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2 796 699,02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1 872 433,98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2 796 699,02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</w:t>
                              </w: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20 835,00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000 1 11 05035 10 0000 120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20 835,00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000 1 13 01995 10 0000 130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826 787,00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840 175,00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826 787,00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840 175,00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353 891,00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353 889,00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353 891,00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353 889,00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353 891,00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353 889,00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4740E2" w:rsidRPr="004740E2" w:rsidRDefault="004740E2" w:rsidP="00474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740E2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4740E2" w:rsidRPr="004740E2" w:rsidRDefault="004740E2" w:rsidP="00474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40E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4740E2" w:rsidRPr="004740E2" w:rsidRDefault="004740E2" w:rsidP="00474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40E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4740E2" w:rsidRPr="004740E2" w:rsidTr="004740E2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4740E2" w:rsidRPr="004740E2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63"/>
                          <w:gridCol w:w="573"/>
                          <w:gridCol w:w="1869"/>
                          <w:gridCol w:w="1380"/>
                          <w:gridCol w:w="1380"/>
                          <w:gridCol w:w="1420"/>
                        </w:tblGrid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2 773 242,34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5 130 063,66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2 773 242,34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5 130 063,66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3 181 100,00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1 033 976,50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2 147 123,50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207 720,00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298 280,00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207 720,00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298 280,00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207 720,00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298 280,00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207 720,00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298 280,00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207 720,00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298 280,00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207 720,00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298 280,00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161 883,00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224 117,00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45 837,00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74 163,00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1 652 000,00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617 645,50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1 034 354,50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617 645,50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1 030 354,50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617 645,50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1 030 354,50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617 645,50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1 030 354,50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462 876,00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787 124,00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462 876,00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787 124,00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346 900,00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613 100,00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115 976,00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174 024,00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154 147,50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241 852,50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154 147,50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241 852,50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20 630,79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79 369,21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133 516,71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162 483,29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951 100,00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158 611,00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792 489,00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(муниципальных) </w:t>
                              </w: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158 611,00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791 489,00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158 611,00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791 489,00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895 100,00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158 611,00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736 489,00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36 759,00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517 241,00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36 759,00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517 241,00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36 759,00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517 241,00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121 852,00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219 248,00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121 852,00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219 248,00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324 100,00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111 176,00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212 924,00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6 882,00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3 118,00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Фонд оплаты труда государственных (муниципальных) </w:t>
                              </w: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79 267,00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40 537,00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38 730,00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4 097,00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5 903,00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Мероприятия по внесению в государственный кадастр недвижимости сведений о границах муниципальных образований и </w:t>
                              </w: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границ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618 753,12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633 894,88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618 753,12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633 894,88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618 753,12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633 894,88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 на осуществление полномочий  в области благоустройства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1 180 648,00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618 753,12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561 894,88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300 000,00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170 445,12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129 554,88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170 445,12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129 554,88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170 445,12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129 554,88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170 445,12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129 554,88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170 445,12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129 554,88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увеличению размера реальной заработной платы"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880 648,00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448 308,00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432 340,00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448 308,00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432 340,00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448 308,00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432 340,00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448 308,00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432 340,00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448 308,00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432 340,00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в сфере  молодежной  политики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893 672,72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1 807 227,28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893 672,72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1 807 227,28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893 672,72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1 807 227,28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893 672,72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1 807 227,28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2 700 900,00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893 672,72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1 807 227,28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358 894,00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249 630,00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358 894,00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249 630,00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358 894,00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249 630,00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490 000,00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284 468,00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205 532,00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118 524,00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74 426,00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44 098,00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432 871,92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822 604,08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432 871,92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822 604,08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432 871,92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822 604,08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323 622,92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641 377,08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290 476,00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109 249,00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181 227,00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траснферты на осуществление переданных полномочий в области культуры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101 906,80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716 093,20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96 785,80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711 214,20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96 785,80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711 214,20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6 426,85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11 573,15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68 181,00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666 819,00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22 177,95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32 822,05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286 794,00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278 794,00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278 794,00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278 794,00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461 000,00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182 206,00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278 794,00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278 794,00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278 794,00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278 794,00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182 206,00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278 794,00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Государственная программа Курской области "Развитие </w:t>
                              </w: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транспортной инфраструктуры"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9"/>
                          <w:gridCol w:w="558"/>
                          <w:gridCol w:w="1887"/>
                          <w:gridCol w:w="1250"/>
                          <w:gridCol w:w="1432"/>
                          <w:gridCol w:w="1299"/>
                        </w:tblGrid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8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0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738 262,03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6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4740E2" w:rsidRPr="004740E2" w:rsidRDefault="004740E2" w:rsidP="00474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740E2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4740E2" w:rsidRPr="004740E2" w:rsidRDefault="004740E2" w:rsidP="00474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40E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4740E2" w:rsidRPr="004740E2" w:rsidRDefault="004740E2" w:rsidP="00474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40E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4740E2" w:rsidRPr="004740E2" w:rsidTr="004740E2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4740E2" w:rsidRPr="004740E2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1"/>
                          <w:gridCol w:w="686"/>
                          <w:gridCol w:w="1919"/>
                          <w:gridCol w:w="1406"/>
                          <w:gridCol w:w="1332"/>
                          <w:gridCol w:w="1461"/>
                        </w:tblGrid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51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 xml:space="preserve">Источники финансирования </w:t>
                              </w:r>
                              <w:r w:rsidRPr="004740E2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lastRenderedPageBreak/>
                                <w:t>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lastRenderedPageBreak/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lastRenderedPageBreak/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lastRenderedPageBreak/>
                                      <w:t>-   738 262,03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 738 262,03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3 633 090,95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4 270 215,05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3 633 090,95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3 633 090,95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3 633 090,95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3 633 090,95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2 894 828,92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5 008 477,08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2 894 828,92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2 894 828,92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2 894 828,92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2 894 828,92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4740E2" w:rsidRPr="004740E2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83"/>
                    <w:gridCol w:w="732"/>
                  </w:tblGrid>
                  <w:tr w:rsidR="004740E2" w:rsidRPr="004740E2">
                    <w:trPr>
                      <w:tblCellSpacing w:w="0" w:type="dxa"/>
                    </w:trPr>
                    <w:tc>
                      <w:tcPr>
                        <w:tcW w:w="985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96"/>
                          <w:gridCol w:w="2486"/>
                          <w:gridCol w:w="558"/>
                          <w:gridCol w:w="2713"/>
                        </w:tblGrid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Дорожкин А.Н.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Петрушина Е.Н.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4740E2" w:rsidRPr="004740E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4740E2" w:rsidRPr="004740E2" w:rsidRDefault="004740E2" w:rsidP="004740E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4740E2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4740E2" w:rsidRPr="004740E2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" __08_" июня   2021 г.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4740E2" w:rsidRPr="004740E2" w:rsidRDefault="004740E2" w:rsidP="00474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4740E2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4740E2" w:rsidRPr="004740E2" w:rsidRDefault="004740E2" w:rsidP="004740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740E2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740E2" w:rsidRPr="004740E2" w:rsidRDefault="004740E2" w:rsidP="00474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4740E2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4740E2" w:rsidRPr="004740E2" w:rsidRDefault="004740E2" w:rsidP="00474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4740E2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4740E2" w:rsidRPr="004740E2" w:rsidRDefault="004740E2" w:rsidP="00474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40E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951BED" w:rsidRPr="004740E2" w:rsidRDefault="00951BED" w:rsidP="004740E2"/>
    <w:sectPr w:rsidR="00951BED" w:rsidRPr="004740E2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50EE"/>
    <w:rsid w:val="001C7FFD"/>
    <w:rsid w:val="002E5C3D"/>
    <w:rsid w:val="00310F5A"/>
    <w:rsid w:val="00337622"/>
    <w:rsid w:val="00341F2D"/>
    <w:rsid w:val="004740E2"/>
    <w:rsid w:val="00546D63"/>
    <w:rsid w:val="005D2409"/>
    <w:rsid w:val="00761A25"/>
    <w:rsid w:val="008A767A"/>
    <w:rsid w:val="00951BED"/>
    <w:rsid w:val="00972BB1"/>
    <w:rsid w:val="00A13AEB"/>
    <w:rsid w:val="00AF521F"/>
    <w:rsid w:val="00B551BC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8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0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4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5637</Words>
  <Characters>32132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2024-06-29T06:00:00Z</dcterms:created>
  <dcterms:modified xsi:type="dcterms:W3CDTF">2024-06-29T06:54:00Z</dcterms:modified>
</cp:coreProperties>
</file>